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Default="001C4583" w:rsidP="0087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AF6347">
        <w:rPr>
          <w:rFonts w:ascii="Times New Roman" w:hAnsi="Times New Roman" w:cs="Times New Roman"/>
          <w:sz w:val="28"/>
          <w:szCs w:val="28"/>
        </w:rPr>
        <w:t xml:space="preserve"> </w:t>
      </w:r>
      <w:r w:rsidR="007869E5">
        <w:rPr>
          <w:rFonts w:ascii="Times New Roman" w:hAnsi="Times New Roman" w:cs="Times New Roman"/>
          <w:sz w:val="28"/>
          <w:szCs w:val="28"/>
        </w:rPr>
        <w:t>16</w:t>
      </w:r>
      <w:r w:rsidR="00EB5485">
        <w:rPr>
          <w:rFonts w:ascii="Times New Roman" w:hAnsi="Times New Roman" w:cs="Times New Roman"/>
          <w:sz w:val="28"/>
          <w:szCs w:val="28"/>
        </w:rPr>
        <w:t>.02.2022</w:t>
      </w:r>
      <w:r w:rsidR="002A49C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87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EB5485" w:rsidP="0087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2ТМ</w:t>
      </w:r>
    </w:p>
    <w:p w:rsidR="002A49CD" w:rsidRDefault="002A49CD" w:rsidP="0087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Default="00EB5485" w:rsidP="0087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1C4583" w:rsidRPr="007869E5" w:rsidRDefault="007869E5" w:rsidP="0078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2.11 Неразъемные соединения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                                                              П</w:t>
      </w:r>
      <w:r w:rsidRPr="00786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рактическое занятие «Сварные соединения»</w:t>
      </w:r>
      <w:r w:rsidR="00EB5485">
        <w:rPr>
          <w:rFonts w:ascii="Times New Roman" w:hAnsi="Times New Roman"/>
          <w:b/>
          <w:szCs w:val="28"/>
        </w:rPr>
        <w:t xml:space="preserve">           </w:t>
      </w:r>
      <w:r w:rsidR="00EB5485">
        <w:rPr>
          <w:rFonts w:ascii="Times New Roman" w:hAnsi="Times New Roman"/>
          <w:szCs w:val="28"/>
        </w:rPr>
        <w:t xml:space="preserve">                  </w:t>
      </w:r>
    </w:p>
    <w:p w:rsidR="007869E5" w:rsidRPr="007869E5" w:rsidRDefault="00C42D56" w:rsidP="0059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ab/>
      </w:r>
      <w:r w:rsidR="001C4583">
        <w:rPr>
          <w:rFonts w:ascii="Times New Roman" w:hAnsi="Times New Roman"/>
          <w:sz w:val="28"/>
          <w:szCs w:val="28"/>
        </w:rPr>
        <w:t>занятия:</w:t>
      </w:r>
      <w:r w:rsidR="001C4583">
        <w:rPr>
          <w:rFonts w:ascii="Times New Roman" w:hAnsi="Times New Roman" w:cs="Times New Roman"/>
          <w:sz w:val="28"/>
          <w:szCs w:val="28"/>
        </w:rPr>
        <w:t xml:space="preserve"> </w:t>
      </w:r>
      <w:r w:rsidR="007869E5">
        <w:rPr>
          <w:rFonts w:ascii="Times New Roman" w:hAnsi="Times New Roman" w:cs="Times New Roman"/>
          <w:sz w:val="28"/>
          <w:szCs w:val="28"/>
        </w:rPr>
        <w:t xml:space="preserve">ознакомить студентов с неразъёмными соединениями и в частности со сварными соединениями, подготовить их к выполнению графической работы № </w:t>
      </w:r>
      <w:r w:rsidR="007869E5">
        <w:rPr>
          <w:rFonts w:ascii="Times New Roman" w:hAnsi="Times New Roman"/>
          <w:sz w:val="28"/>
          <w:szCs w:val="28"/>
        </w:rPr>
        <w:t>11 «</w:t>
      </w:r>
      <w:r w:rsidR="007869E5" w:rsidRPr="007869E5">
        <w:rPr>
          <w:rFonts w:ascii="Times New Roman" w:hAnsi="Times New Roman"/>
          <w:sz w:val="28"/>
          <w:szCs w:val="28"/>
        </w:rPr>
        <w:t>Чертеж сварочного соединения</w:t>
      </w:r>
      <w:r w:rsidR="007869E5" w:rsidRPr="007869E5">
        <w:rPr>
          <w:rFonts w:ascii="Times New Roman" w:hAnsi="Times New Roman"/>
          <w:bCs/>
          <w:sz w:val="28"/>
          <w:szCs w:val="28"/>
        </w:rPr>
        <w:t>»</w:t>
      </w:r>
    </w:p>
    <w:p w:rsidR="007869E5" w:rsidRDefault="007869E5" w:rsidP="007869E5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1E70" w:rsidRPr="007869E5" w:rsidRDefault="007869E5" w:rsidP="007869E5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Теоретический материал </w:t>
      </w:r>
      <w:r w:rsidRPr="007869E5">
        <w:rPr>
          <w:rFonts w:ascii="Times New Roman" w:hAnsi="Times New Roman" w:cs="Times New Roman"/>
          <w:sz w:val="28"/>
          <w:szCs w:val="28"/>
          <w:u w:val="single"/>
        </w:rPr>
        <w:t>занятия</w:t>
      </w:r>
      <w:r w:rsidRPr="007869E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7869E5">
        <w:rPr>
          <w:rFonts w:ascii="Times New Roman" w:hAnsi="Times New Roman" w:cs="Times New Roman"/>
          <w:iCs/>
          <w:sz w:val="28"/>
          <w:szCs w:val="28"/>
          <w:u w:val="single"/>
        </w:rPr>
        <w:t>по теме «Неразъёмные соединения»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Неразъемные соединения получили широкое распространение в машиностроении. К ним относятся соединения сварные, заклепочные, паяные, клеевые. Сюда относятся также соединения, полученные опрессовкой, заливкой, развальцовкой (или завальцовкой), кернением, сшиванием, посадкой с натягом и др.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center"/>
        <w:rPr>
          <w:sz w:val="28"/>
          <w:szCs w:val="28"/>
          <w:u w:val="single"/>
        </w:rPr>
      </w:pPr>
    </w:p>
    <w:p w:rsidR="007869E5" w:rsidRPr="00CF7C81" w:rsidRDefault="007869E5" w:rsidP="007869E5">
      <w:pPr>
        <w:pStyle w:val="a7"/>
        <w:spacing w:before="0" w:beforeAutospacing="0" w:after="0" w:afterAutospacing="0"/>
        <w:ind w:right="-1" w:firstLine="709"/>
        <w:jc w:val="center"/>
        <w:rPr>
          <w:sz w:val="28"/>
          <w:szCs w:val="28"/>
          <w:u w:val="single"/>
        </w:rPr>
      </w:pPr>
      <w:r w:rsidRPr="00CF7C81">
        <w:rPr>
          <w:sz w:val="28"/>
          <w:szCs w:val="28"/>
          <w:u w:val="single"/>
        </w:rPr>
        <w:t>Сварные соединения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bookmarkStart w:id="0" w:name="#sv"/>
      <w:bookmarkEnd w:id="0"/>
      <w:r w:rsidRPr="00CF7C81">
        <w:rPr>
          <w:sz w:val="28"/>
          <w:szCs w:val="28"/>
        </w:rPr>
        <w:t>Сварные соединения</w:t>
      </w:r>
      <w:r w:rsidRPr="00276308">
        <w:rPr>
          <w:sz w:val="28"/>
          <w:szCs w:val="28"/>
        </w:rPr>
        <w:t xml:space="preserve"> получают с помощью сварки. Сваркой называют процесс получения неразъемного соединения твердых предметов, состоящих из металлов, пластмасс или других материалов, путем местного их нагревания до расплавленного или пластического состояния без применения или с применением механических усилий.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bCs/>
          <w:sz w:val="28"/>
          <w:szCs w:val="28"/>
        </w:rPr>
        <w:t>Сварным соединением</w:t>
      </w:r>
      <w:r w:rsidRPr="00276308">
        <w:rPr>
          <w:sz w:val="28"/>
          <w:szCs w:val="28"/>
        </w:rPr>
        <w:t> называется совокупность изделий, соединенных с помощью сварки.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Сварным швом называется затвердевший после расплавления материал. Металлический сварной шов отличается по своей структуре от структуры металла свариваемых металлических деталей.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По способу взаимного расположения свариваемых деталей различают соединения стыковые </w:t>
      </w:r>
      <w:r w:rsidRPr="00276308">
        <w:rPr>
          <w:bCs/>
          <w:sz w:val="28"/>
          <w:szCs w:val="28"/>
        </w:rPr>
        <w:t>С</w:t>
      </w:r>
      <w:r>
        <w:rPr>
          <w:sz w:val="28"/>
          <w:szCs w:val="28"/>
        </w:rPr>
        <w:t> (рис. 1</w:t>
      </w:r>
      <w:r w:rsidRPr="00276308">
        <w:rPr>
          <w:sz w:val="28"/>
          <w:szCs w:val="28"/>
        </w:rPr>
        <w:t>, а), угловые </w:t>
      </w:r>
      <w:proofErr w:type="gramStart"/>
      <w:r w:rsidRPr="00276308">
        <w:rPr>
          <w:bCs/>
          <w:sz w:val="28"/>
          <w:szCs w:val="28"/>
        </w:rPr>
        <w:t>У</w:t>
      </w:r>
      <w:proofErr w:type="gramEnd"/>
      <w:r>
        <w:rPr>
          <w:sz w:val="28"/>
          <w:szCs w:val="28"/>
        </w:rPr>
        <w:t> (рис. 1</w:t>
      </w:r>
      <w:r w:rsidRPr="00276308">
        <w:rPr>
          <w:sz w:val="28"/>
          <w:szCs w:val="28"/>
        </w:rPr>
        <w:t>, б), тавровые </w:t>
      </w:r>
      <w:r w:rsidRPr="00276308">
        <w:rPr>
          <w:bCs/>
          <w:sz w:val="28"/>
          <w:szCs w:val="28"/>
        </w:rPr>
        <w:t>Т</w:t>
      </w:r>
      <w:r>
        <w:rPr>
          <w:sz w:val="28"/>
          <w:szCs w:val="28"/>
        </w:rPr>
        <w:t> (рис. 1</w:t>
      </w:r>
      <w:r w:rsidRPr="00276308">
        <w:rPr>
          <w:sz w:val="28"/>
          <w:szCs w:val="28"/>
        </w:rPr>
        <w:t>, в) и внахлестку </w:t>
      </w:r>
      <w:r w:rsidRPr="00276308">
        <w:rPr>
          <w:bCs/>
          <w:sz w:val="28"/>
          <w:szCs w:val="28"/>
        </w:rPr>
        <w:t>Н</w:t>
      </w:r>
      <w:r w:rsidRPr="00276308">
        <w:rPr>
          <w:sz w:val="28"/>
          <w:szCs w:val="28"/>
        </w:rPr>
        <w:t> </w:t>
      </w:r>
      <w:r>
        <w:rPr>
          <w:sz w:val="28"/>
          <w:szCs w:val="28"/>
        </w:rPr>
        <w:t>(рис. 1</w:t>
      </w:r>
      <w:r w:rsidRPr="00276308">
        <w:rPr>
          <w:sz w:val="28"/>
          <w:szCs w:val="28"/>
        </w:rPr>
        <w:t>, г). Вид соединения определяет вид сварного шва. Сварные швы подразделяются на: стыковые, угловые (для угловых, тавровых соединений и соединений внахлестку), точечные (для соединений внахлестку, сваркой точками).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lastRenderedPageBreak/>
        <w:drawing>
          <wp:inline distT="0" distB="0" distL="0" distR="0" wp14:anchorId="7805DE7F" wp14:editId="1435A760">
            <wp:extent cx="2362200" cy="1781175"/>
            <wp:effectExtent l="0" t="0" r="0" b="9525"/>
            <wp:docPr id="7" name="Рисунок 7" descr="http://www.kgau.ru/distance/2013/m5/002/img/93_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gau.ru/distance/2013/m5/002/img/93_27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Виды сварных соединений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По своей протяженности сварные швы могут быть: непрерывными</w:t>
      </w:r>
      <w:r>
        <w:rPr>
          <w:sz w:val="28"/>
          <w:szCs w:val="28"/>
        </w:rPr>
        <w:t xml:space="preserve"> по замкнутому контуру (рис. 2</w:t>
      </w:r>
      <w:r w:rsidRPr="00276308">
        <w:rPr>
          <w:sz w:val="28"/>
          <w:szCs w:val="28"/>
        </w:rPr>
        <w:t>, а) и п</w:t>
      </w:r>
      <w:r>
        <w:rPr>
          <w:sz w:val="28"/>
          <w:szCs w:val="28"/>
        </w:rPr>
        <w:t>о незамкнутому контуру (рис. 2, б) и прерывистыми (рис. 2</w:t>
      </w:r>
      <w:r w:rsidRPr="00276308">
        <w:rPr>
          <w:sz w:val="28"/>
          <w:szCs w:val="28"/>
        </w:rPr>
        <w:t>, в).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drawing>
          <wp:inline distT="0" distB="0" distL="0" distR="0" wp14:anchorId="6962BD74" wp14:editId="0C0AF218">
            <wp:extent cx="1428750" cy="1009650"/>
            <wp:effectExtent l="0" t="0" r="0" b="0"/>
            <wp:docPr id="8" name="Рисунок 8" descr="http://www.kgau.ru/distance/2013/m5/002/img/93_28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gau.ru/distance/2013/m5/002/img/93_280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08">
        <w:rPr>
          <w:noProof/>
          <w:sz w:val="28"/>
          <w:szCs w:val="28"/>
        </w:rPr>
        <w:drawing>
          <wp:inline distT="0" distB="0" distL="0" distR="0" wp14:anchorId="1AF64C3A" wp14:editId="75D707D0">
            <wp:extent cx="1133475" cy="923925"/>
            <wp:effectExtent l="0" t="0" r="9525" b="9525"/>
            <wp:docPr id="40" name="Рисунок 40" descr="http://www.kgau.ru/distance/2013/m5/002/img/93_28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gau.ru/distance/2013/m5/002/img/93_280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08">
        <w:rPr>
          <w:noProof/>
          <w:sz w:val="28"/>
          <w:szCs w:val="28"/>
        </w:rPr>
        <w:drawing>
          <wp:inline distT="0" distB="0" distL="0" distR="0" wp14:anchorId="55539FFC" wp14:editId="042D7645">
            <wp:extent cx="1057275" cy="1095375"/>
            <wp:effectExtent l="0" t="0" r="9525" b="9525"/>
            <wp:docPr id="42" name="Рисунок 42" descr="http://www.kgau.ru/distance/2013/m5/002/img/93_28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gau.ru/distance/2013/m5/002/img/93_280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Виды сварных швов по своей протяженности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Прерывистые швы имеют равные по длине проваренные участки с равными промежутками между ними. При двусторонней сварке, если заваренные участки расположены друг против друга, такой шов называет</w:t>
      </w:r>
      <w:r>
        <w:rPr>
          <w:sz w:val="28"/>
          <w:szCs w:val="28"/>
        </w:rPr>
        <w:t>ся цепным (рис. 3</w:t>
      </w:r>
      <w:r w:rsidRPr="00276308">
        <w:rPr>
          <w:sz w:val="28"/>
          <w:szCs w:val="28"/>
        </w:rPr>
        <w:t>, а), если же участки чередуются, то шо</w:t>
      </w:r>
      <w:r>
        <w:rPr>
          <w:sz w:val="28"/>
          <w:szCs w:val="28"/>
        </w:rPr>
        <w:t>в называется шахматным (рис. 3</w:t>
      </w:r>
      <w:r w:rsidRPr="00276308">
        <w:rPr>
          <w:sz w:val="28"/>
          <w:szCs w:val="28"/>
        </w:rPr>
        <w:t>, б).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drawing>
          <wp:inline distT="0" distB="0" distL="0" distR="0" wp14:anchorId="5F1EE1DF" wp14:editId="3ECC19AE">
            <wp:extent cx="2324100" cy="714375"/>
            <wp:effectExtent l="0" t="0" r="0" b="9525"/>
            <wp:docPr id="43" name="Рисунок 43" descr="http://www.kgau.ru/distance/2013/m5/002/img/93_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gau.ru/distance/2013/m5/002/img/93_28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 – Виды прерывистых сварных швов 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Тонколистовые конструкции можно сваривать без предварительной подготовки свариваемых кромок. Форма подготовки кромок зависит от толщины свариваемых деталей, положения шва в пространстве и других данных.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Термины и определения, относящиеся к сварке, установлены ГОСТ 2.601-68. Самым распространенным видом сварки является электросварка, которая может быть ручной, полуавтоматической и автоматической.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 xml:space="preserve">Способы сварки, типы и конструктивные элементы сварных швов определяются соответствующими стандартами. Условные изображения и обозначение швов сварных соединений выполняются в соответствии с ГОСТ </w:t>
      </w:r>
      <w:r w:rsidRPr="00276308">
        <w:rPr>
          <w:sz w:val="28"/>
          <w:szCs w:val="28"/>
        </w:rPr>
        <w:lastRenderedPageBreak/>
        <w:t>2.312-72. Сварные швы изображают сплошными основными линиями, если шов видимый, и штриховы</w:t>
      </w:r>
      <w:r>
        <w:rPr>
          <w:sz w:val="28"/>
          <w:szCs w:val="28"/>
        </w:rPr>
        <w:t>ми, если шов невидимый (рис. 4</w:t>
      </w:r>
      <w:r w:rsidRPr="00276308">
        <w:rPr>
          <w:sz w:val="28"/>
          <w:szCs w:val="28"/>
        </w:rPr>
        <w:t>).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drawing>
          <wp:inline distT="0" distB="0" distL="0" distR="0" wp14:anchorId="3701F0BE" wp14:editId="607D7C44">
            <wp:extent cx="1314450" cy="1095375"/>
            <wp:effectExtent l="0" t="0" r="0" b="9525"/>
            <wp:docPr id="95" name="Рисунок 95" descr="http://www.kgau.ru/distance/2013/m5/002/img/93_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gau.ru/distance/2013/m5/002/img/93_28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 – Изображение видимых и невидимых сварных швов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От изображения шва проводят одностороннюю стрелку с линией-выноской. Условное обозначение сварного шва пишут над полкой линии-выноски, если шов видимый, т. е. показа</w:t>
      </w:r>
      <w:r>
        <w:rPr>
          <w:sz w:val="28"/>
          <w:szCs w:val="28"/>
        </w:rPr>
        <w:t>на лицевая сторона шва (рис. 5,</w:t>
      </w:r>
      <w:r w:rsidRPr="00276308">
        <w:rPr>
          <w:sz w:val="28"/>
          <w:szCs w:val="28"/>
        </w:rPr>
        <w:t xml:space="preserve"> а, б), и под полкой линией-выноской, если шов невидимый, т.е. показана</w:t>
      </w:r>
      <w:r>
        <w:rPr>
          <w:sz w:val="28"/>
          <w:szCs w:val="28"/>
        </w:rPr>
        <w:t xml:space="preserve"> оборотная сторона шва (рис. 5</w:t>
      </w:r>
      <w:r w:rsidRPr="00276308">
        <w:rPr>
          <w:sz w:val="28"/>
          <w:szCs w:val="28"/>
        </w:rPr>
        <w:t>, в).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drawing>
          <wp:inline distT="0" distB="0" distL="0" distR="0" wp14:anchorId="49153556" wp14:editId="4DAC0F04">
            <wp:extent cx="2943225" cy="1838325"/>
            <wp:effectExtent l="0" t="0" r="9525" b="9525"/>
            <wp:docPr id="1199" name="Рисунок 1199" descr="http://www.kgau.ru/distance/2013/m5/002/img/93_28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gau.ru/distance/2013/m5/002/img/93_283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08">
        <w:rPr>
          <w:noProof/>
          <w:sz w:val="28"/>
          <w:szCs w:val="28"/>
        </w:rPr>
        <w:drawing>
          <wp:inline distT="0" distB="0" distL="0" distR="0" wp14:anchorId="5CC8E012" wp14:editId="214907A7">
            <wp:extent cx="1628775" cy="1790700"/>
            <wp:effectExtent l="0" t="0" r="9525" b="0"/>
            <wp:docPr id="1200" name="Рисунок 1200" descr="http://www.kgau.ru/distance/2013/m5/002/img/93_28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gau.ru/distance/2013/m5/002/img/93_283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5 – </w:t>
      </w:r>
      <w:r w:rsidRPr="00276308">
        <w:rPr>
          <w:sz w:val="28"/>
          <w:szCs w:val="28"/>
        </w:rPr>
        <w:t>Условное обозначение сварного шва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Структура условного обозначения св</w:t>
      </w:r>
      <w:r>
        <w:rPr>
          <w:sz w:val="28"/>
          <w:szCs w:val="28"/>
        </w:rPr>
        <w:t>арного шва приведена на рис. 6</w:t>
      </w:r>
      <w:r w:rsidRPr="00276308">
        <w:rPr>
          <w:sz w:val="28"/>
          <w:szCs w:val="28"/>
        </w:rPr>
        <w:t>, где: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1 - вспомогательные знаки, </w:t>
      </w:r>
      <w:r w:rsidRPr="00276308">
        <w:rPr>
          <w:noProof/>
          <w:sz w:val="28"/>
          <w:szCs w:val="28"/>
        </w:rPr>
        <w:drawing>
          <wp:inline distT="0" distB="0" distL="0" distR="0" wp14:anchorId="09B767D7" wp14:editId="5C17523C">
            <wp:extent cx="180975" cy="180975"/>
            <wp:effectExtent l="0" t="0" r="9525" b="9525"/>
            <wp:docPr id="1201" name="Рисунок 1201" descr="http://www.kgau.ru/distance/2013/m5/002/img/sv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gau.ru/distance/2013/m5/002/img/sv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08">
        <w:rPr>
          <w:sz w:val="28"/>
          <w:szCs w:val="28"/>
        </w:rPr>
        <w:t xml:space="preserve"> - шов по замкнутому 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6308">
        <w:rPr>
          <w:sz w:val="28"/>
          <w:szCs w:val="28"/>
        </w:rPr>
        <w:t>контуру, </w:t>
      </w:r>
      <w:r>
        <w:rPr>
          <w:sz w:val="28"/>
          <w:szCs w:val="28"/>
        </w:rPr>
        <w:t xml:space="preserve"> </w:t>
      </w:r>
      <w:r w:rsidRPr="00276308">
        <w:rPr>
          <w:noProof/>
          <w:sz w:val="28"/>
          <w:szCs w:val="28"/>
        </w:rPr>
        <w:drawing>
          <wp:inline distT="0" distB="0" distL="0" distR="0" wp14:anchorId="05BAAB4E" wp14:editId="654A8B34">
            <wp:extent cx="95250" cy="161925"/>
            <wp:effectExtent l="0" t="0" r="0" b="9525"/>
            <wp:docPr id="1202" name="Рисунок 1202" descr="http://www.kgau.ru/distance/2013/m5/002/img/s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gau.ru/distance/2013/m5/002/img/s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08">
        <w:rPr>
          <w:sz w:val="28"/>
          <w:szCs w:val="28"/>
        </w:rPr>
        <w:t> - монтажный шов;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2 - обозначение стандарта на тип и конструктивные элементы шва;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3 - буквенно-цифровое обозначение шва по этому стандарту;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4 - условное обозначение способа сварки по стандарту на данный шов;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5 - вспомогательный знак </w:t>
      </w:r>
      <w:r w:rsidRPr="00276308">
        <w:rPr>
          <w:noProof/>
          <w:sz w:val="28"/>
          <w:szCs w:val="28"/>
        </w:rPr>
        <w:drawing>
          <wp:inline distT="0" distB="0" distL="0" distR="0" wp14:anchorId="77CB28BF" wp14:editId="47E725F1">
            <wp:extent cx="123825" cy="161925"/>
            <wp:effectExtent l="0" t="0" r="9525" b="9525"/>
            <wp:docPr id="1203" name="Рисунок 1203" descr="http://www.kgau.ru/distance/2013/m5/002/img/sv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gau.ru/distance/2013/m5/002/img/sv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08">
        <w:rPr>
          <w:sz w:val="28"/>
          <w:szCs w:val="28"/>
        </w:rPr>
        <w:t> - треугольник и размер катета шва;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6 - размеры в мм прерывистого шва со знаками: </w:t>
      </w:r>
      <w:r w:rsidRPr="00276308">
        <w:rPr>
          <w:noProof/>
          <w:sz w:val="28"/>
          <w:szCs w:val="28"/>
        </w:rPr>
        <w:drawing>
          <wp:inline distT="0" distB="0" distL="0" distR="0" wp14:anchorId="09A76073" wp14:editId="752BE3B5">
            <wp:extent cx="123825" cy="171450"/>
            <wp:effectExtent l="0" t="0" r="9525" b="0"/>
            <wp:docPr id="1204" name="Рисунок 1204" descr="http://www.kgau.ru/distance/2013/m5/002/img/sv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gau.ru/distance/2013/m5/002/img/sv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08">
        <w:rPr>
          <w:sz w:val="28"/>
          <w:szCs w:val="28"/>
        </w:rPr>
        <w:t xml:space="preserve"> - для цепного шва 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6308">
        <w:rPr>
          <w:sz w:val="28"/>
          <w:szCs w:val="28"/>
        </w:rPr>
        <w:t>и </w:t>
      </w:r>
      <w:r w:rsidRPr="00276308">
        <w:rPr>
          <w:noProof/>
          <w:sz w:val="28"/>
          <w:szCs w:val="28"/>
        </w:rPr>
        <w:drawing>
          <wp:inline distT="0" distB="0" distL="0" distR="0" wp14:anchorId="2FCB7EFB" wp14:editId="2CD33023">
            <wp:extent cx="123825" cy="190500"/>
            <wp:effectExtent l="0" t="0" r="9525" b="0"/>
            <wp:docPr id="1205" name="Рисунок 1205" descr="http://www.kgau.ru/distance/2013/m5/002/img/sv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gau.ru/distance/2013/m5/002/img/sv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08">
        <w:rPr>
          <w:sz w:val="28"/>
          <w:szCs w:val="28"/>
        </w:rPr>
        <w:t> - для шахматного шва или </w:t>
      </w:r>
      <w:r w:rsidRPr="00276308">
        <w:rPr>
          <w:noProof/>
          <w:sz w:val="28"/>
          <w:szCs w:val="28"/>
        </w:rPr>
        <w:drawing>
          <wp:inline distT="0" distB="0" distL="0" distR="0" wp14:anchorId="3CEA7719" wp14:editId="09E7BF65">
            <wp:extent cx="200025" cy="123825"/>
            <wp:effectExtent l="0" t="0" r="9525" b="9525"/>
            <wp:docPr id="1206" name="Рисунок 1206" descr="http://www.kgau.ru/distance/2013/m5/002/img/sv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gau.ru/distance/2013/m5/002/img/sv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08">
        <w:rPr>
          <w:sz w:val="28"/>
          <w:szCs w:val="28"/>
        </w:rPr>
        <w:t xml:space="preserve"> - знак незамкнутого контура </w:t>
      </w:r>
      <w:r>
        <w:rPr>
          <w:sz w:val="28"/>
          <w:szCs w:val="28"/>
        </w:rPr>
        <w:t xml:space="preserve"> 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6308">
        <w:rPr>
          <w:sz w:val="28"/>
          <w:szCs w:val="28"/>
        </w:rPr>
        <w:t>сварки;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7 - вспомогательные знаки (</w:t>
      </w:r>
      <w:r w:rsidRPr="00276308">
        <w:rPr>
          <w:noProof/>
          <w:sz w:val="28"/>
          <w:szCs w:val="28"/>
        </w:rPr>
        <w:drawing>
          <wp:inline distT="0" distB="0" distL="0" distR="0" wp14:anchorId="1AA639D8" wp14:editId="7605D720">
            <wp:extent cx="200025" cy="190500"/>
            <wp:effectExtent l="0" t="0" r="9525" b="0"/>
            <wp:docPr id="1207" name="Рисунок 1207" descr="http://www.kgau.ru/distance/2013/m5/002/img/sv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gau.ru/distance/2013/m5/002/img/sv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08">
        <w:rPr>
          <w:sz w:val="28"/>
          <w:szCs w:val="28"/>
        </w:rPr>
        <w:t> или </w:t>
      </w:r>
      <w:r w:rsidRPr="00276308">
        <w:rPr>
          <w:noProof/>
          <w:sz w:val="28"/>
          <w:szCs w:val="28"/>
        </w:rPr>
        <w:drawing>
          <wp:inline distT="0" distB="0" distL="0" distR="0" wp14:anchorId="591AE7A6" wp14:editId="7835C369">
            <wp:extent cx="323850" cy="123825"/>
            <wp:effectExtent l="0" t="0" r="0" b="9525"/>
            <wp:docPr id="1208" name="Рисунок 1208" descr="http://www.kgau.ru/distance/2013/m5/002/img/sv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gau.ru/distance/2013/m5/002/img/sv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08">
        <w:rPr>
          <w:sz w:val="28"/>
          <w:szCs w:val="28"/>
        </w:rPr>
        <w:t>) обработки шва;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8 - обозначение шероховатости механ</w:t>
      </w:r>
      <w:r>
        <w:rPr>
          <w:sz w:val="28"/>
          <w:szCs w:val="28"/>
        </w:rPr>
        <w:t>ически обработанного шва</w:t>
      </w:r>
      <w:r w:rsidRPr="00276308">
        <w:rPr>
          <w:sz w:val="28"/>
          <w:szCs w:val="28"/>
        </w:rPr>
        <w:t>;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9 - указание о контроле шва.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lastRenderedPageBreak/>
        <w:drawing>
          <wp:inline distT="0" distB="0" distL="0" distR="0" wp14:anchorId="419699DE" wp14:editId="4999A3E7">
            <wp:extent cx="3314700" cy="866775"/>
            <wp:effectExtent l="0" t="0" r="0" b="9525"/>
            <wp:docPr id="1209" name="Рисунок 1209" descr="http://www.kgau.ru/distance/2013/m5/002/img/93_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gau.ru/distance/2013/m5/002/img/93_28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6 – </w:t>
      </w:r>
      <w:r w:rsidRPr="00276308">
        <w:rPr>
          <w:sz w:val="28"/>
          <w:szCs w:val="28"/>
        </w:rPr>
        <w:t>Структура условного обозначения св</w:t>
      </w:r>
      <w:r>
        <w:rPr>
          <w:sz w:val="28"/>
          <w:szCs w:val="28"/>
        </w:rPr>
        <w:t>арного шва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 xml:space="preserve">Примеры условного обозначения сварных швов: ГОСТ 14806-80 - Т5 - </w:t>
      </w:r>
      <w:proofErr w:type="spellStart"/>
      <w:r w:rsidRPr="00276308">
        <w:rPr>
          <w:sz w:val="28"/>
          <w:szCs w:val="28"/>
        </w:rPr>
        <w:t>РиЗ</w:t>
      </w:r>
      <w:proofErr w:type="spellEnd"/>
      <w:r w:rsidRPr="00276308">
        <w:rPr>
          <w:sz w:val="28"/>
          <w:szCs w:val="28"/>
        </w:rPr>
        <w:t xml:space="preserve"> - </w:t>
      </w:r>
      <w:r w:rsidRPr="00276308">
        <w:rPr>
          <w:rFonts w:ascii="Cambria Math" w:hAnsi="Cambria Math" w:cs="Cambria Math"/>
          <w:sz w:val="28"/>
          <w:szCs w:val="28"/>
        </w:rPr>
        <w:t>⊿</w:t>
      </w:r>
      <w:r w:rsidRPr="00276308">
        <w:rPr>
          <w:sz w:val="28"/>
          <w:szCs w:val="28"/>
        </w:rPr>
        <w:t xml:space="preserve">6 - 50 Z 100 - шов выполняется электродуговой сваркой алюминия, соединение тавровое Т5, сварка ручная в среде защитных газов </w:t>
      </w:r>
      <w:proofErr w:type="spellStart"/>
      <w:r w:rsidRPr="00276308">
        <w:rPr>
          <w:sz w:val="28"/>
          <w:szCs w:val="28"/>
        </w:rPr>
        <w:t>РиЗ</w:t>
      </w:r>
      <w:proofErr w:type="spellEnd"/>
      <w:r w:rsidRPr="00276308">
        <w:rPr>
          <w:sz w:val="28"/>
          <w:szCs w:val="28"/>
        </w:rPr>
        <w:t xml:space="preserve">, катет шва 6 мм </w:t>
      </w:r>
      <w:r w:rsidRPr="00276308">
        <w:rPr>
          <w:rFonts w:ascii="Cambria Math" w:hAnsi="Cambria Math" w:cs="Cambria Math"/>
          <w:sz w:val="28"/>
          <w:szCs w:val="28"/>
        </w:rPr>
        <w:t>⊿</w:t>
      </w:r>
      <w:r w:rsidRPr="00276308">
        <w:rPr>
          <w:sz w:val="28"/>
          <w:szCs w:val="28"/>
        </w:rPr>
        <w:t>6, шов шахматный, длина провариваемого</w:t>
      </w:r>
      <w:r>
        <w:rPr>
          <w:sz w:val="28"/>
          <w:szCs w:val="28"/>
        </w:rPr>
        <w:t xml:space="preserve"> участка 50 мм, Шаг - 100</w:t>
      </w:r>
      <w:r w:rsidRPr="00276308">
        <w:rPr>
          <w:sz w:val="28"/>
          <w:szCs w:val="28"/>
        </w:rPr>
        <w:t xml:space="preserve"> мм (50 Z 100);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¬ ГОСТ 5264-80 - С18 - шов выполняется ручной электродуговой сваркой при монтаже ¬, шов стыковой (С 18) по незамкнутому контуру.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 xml:space="preserve">При наличии на чертеже нескольких одинаковых швов обозначение наносят только одного шва, и поэтому шву присваивают порядковый номер с указанием количества этих швов у линии-выноски. Все остальные швы этого типа имеют на полке линии-выноски обозначение </w:t>
      </w:r>
      <w:r>
        <w:rPr>
          <w:sz w:val="28"/>
          <w:szCs w:val="28"/>
        </w:rPr>
        <w:t>порядкового номера шва (рис. 7</w:t>
      </w:r>
      <w:r w:rsidRPr="00276308">
        <w:rPr>
          <w:sz w:val="28"/>
          <w:szCs w:val="28"/>
        </w:rPr>
        <w:t>), если указана лицевая сторона шва, и под полкой линии-выноски, если указана об</w:t>
      </w:r>
      <w:r>
        <w:rPr>
          <w:sz w:val="28"/>
          <w:szCs w:val="28"/>
        </w:rPr>
        <w:t>оротная сторона шва. На рис. 7</w:t>
      </w:r>
      <w:r w:rsidRPr="00276308">
        <w:rPr>
          <w:sz w:val="28"/>
          <w:szCs w:val="28"/>
        </w:rPr>
        <w:t xml:space="preserve"> обозначение № 1 два угловых шва, выполненные ручной электродуговой сваркой, с лицевой стороны усиление шва нужно снять Q механической обработкой, после чего шероховатость шва должна соответствовать шестому классу (</w:t>
      </w:r>
      <w:proofErr w:type="spellStart"/>
      <w:r w:rsidRPr="00276308">
        <w:rPr>
          <w:sz w:val="28"/>
          <w:szCs w:val="28"/>
        </w:rPr>
        <w:t>Ra</w:t>
      </w:r>
      <w:proofErr w:type="spellEnd"/>
      <w:r w:rsidRPr="00276308">
        <w:rPr>
          <w:sz w:val="28"/>
          <w:szCs w:val="28"/>
        </w:rPr>
        <w:t xml:space="preserve"> = 2,5 мкм).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drawing>
          <wp:inline distT="0" distB="0" distL="0" distR="0" wp14:anchorId="2631AEFC" wp14:editId="5B12B9C2">
            <wp:extent cx="2343150" cy="2343150"/>
            <wp:effectExtent l="0" t="0" r="0" b="0"/>
            <wp:docPr id="1210" name="Рисунок 1210" descr="http://www.kgau.ru/distance/2013/m5/002/img/93_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gau.ru/distance/2013/m5/002/img/93_28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7 – О</w:t>
      </w:r>
      <w:r w:rsidRPr="00276308">
        <w:rPr>
          <w:sz w:val="28"/>
          <w:szCs w:val="28"/>
        </w:rPr>
        <w:t xml:space="preserve">бозначение </w:t>
      </w:r>
      <w:r>
        <w:rPr>
          <w:sz w:val="28"/>
          <w:szCs w:val="28"/>
        </w:rPr>
        <w:t>наличия</w:t>
      </w:r>
      <w:r w:rsidRPr="00276308">
        <w:rPr>
          <w:sz w:val="28"/>
          <w:szCs w:val="28"/>
        </w:rPr>
        <w:t xml:space="preserve"> на чертеже нескольких </w:t>
      </w:r>
      <w:r>
        <w:rPr>
          <w:sz w:val="28"/>
          <w:szCs w:val="28"/>
        </w:rPr>
        <w:t xml:space="preserve">                  </w:t>
      </w:r>
      <w:r w:rsidRPr="00276308">
        <w:rPr>
          <w:sz w:val="28"/>
          <w:szCs w:val="28"/>
        </w:rPr>
        <w:t>одинаковых швов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Пять швов №2 выполняются как швы односторонние тавровые Т1 с катетом 5 мм А5, ручной электродуговой сваркой.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Если все швы на чертеже выполняются по одному стандарту, то его номер не вводят в обозначение шва, а записывают в технических требованиях на поле чертежа по типу "Сварные швы по ГОСТ &lt;...&gt;".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lastRenderedPageBreak/>
        <w:t>Если все швы на чертеже одинаковы, то условное обозначение швов можно не наносить на изображениях, а сделать одну запись условного обозначения шва технических требований, например, "Сварные швы по ГОСТ 5264-80-У5-Д4".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CF7C81" w:rsidRDefault="007869E5" w:rsidP="007869E5">
      <w:pPr>
        <w:pStyle w:val="a7"/>
        <w:spacing w:before="0" w:beforeAutospacing="0" w:after="0" w:afterAutospacing="0"/>
        <w:ind w:right="-1" w:firstLine="709"/>
        <w:jc w:val="center"/>
        <w:rPr>
          <w:sz w:val="28"/>
          <w:szCs w:val="28"/>
          <w:u w:val="single"/>
        </w:rPr>
      </w:pPr>
      <w:r w:rsidRPr="00CF7C81">
        <w:rPr>
          <w:bCs/>
          <w:sz w:val="28"/>
          <w:szCs w:val="28"/>
          <w:u w:val="single"/>
        </w:rPr>
        <w:t>Клепаные соединения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F7C81">
        <w:rPr>
          <w:bCs/>
          <w:sz w:val="28"/>
          <w:szCs w:val="28"/>
        </w:rPr>
        <w:t>Клепаные соединения</w:t>
      </w:r>
      <w:r w:rsidRPr="00276308">
        <w:rPr>
          <w:sz w:val="28"/>
          <w:szCs w:val="28"/>
        </w:rPr>
        <w:t> применяются в конструкциях, подверженных действию высокой температуры, коррозии, вибрации, а также в соединениях из плохо сваривающихся металлов или в соединениях металлов с неметаллическими частями. Такие соединения нашли широкое применение в котлах, железнодорожных мостах, некоторых авиационных конструкциях и в отраслях легкой промышленности.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В то же время в ряде отраслей промышленности с усовершенствованием технологии сварного производства объем применения заклепочных соединений постепенно сокращается.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Основным скрепляющим элементом заклепочных соединений является заклепка. Она представляет собой короткий цилиндрический стержень круглого сечения, на одном конце кото</w:t>
      </w:r>
      <w:r>
        <w:rPr>
          <w:sz w:val="28"/>
          <w:szCs w:val="28"/>
        </w:rPr>
        <w:t>рого находится головка (рис.8</w:t>
      </w:r>
      <w:r w:rsidRPr="00276308">
        <w:rPr>
          <w:sz w:val="28"/>
          <w:szCs w:val="28"/>
        </w:rPr>
        <w:t>). Головки заклепок могут иметь сферическую, коническую или коническо-сферическую форму. В зависимости от этого различают г</w:t>
      </w:r>
      <w:r>
        <w:rPr>
          <w:sz w:val="28"/>
          <w:szCs w:val="28"/>
        </w:rPr>
        <w:t>оловки полукруглые (рис. 8, а), потайные (рис. 8</w:t>
      </w:r>
      <w:r w:rsidRPr="00276308">
        <w:rPr>
          <w:sz w:val="28"/>
          <w:szCs w:val="28"/>
        </w:rPr>
        <w:t>, б), полупо</w:t>
      </w:r>
      <w:r>
        <w:rPr>
          <w:sz w:val="28"/>
          <w:szCs w:val="28"/>
        </w:rPr>
        <w:t xml:space="preserve">тайные (рис. </w:t>
      </w:r>
      <w:r w:rsidR="00FA5EA2">
        <w:rPr>
          <w:sz w:val="28"/>
          <w:szCs w:val="28"/>
        </w:rPr>
        <w:t>8</w:t>
      </w:r>
      <w:r>
        <w:rPr>
          <w:sz w:val="28"/>
          <w:szCs w:val="28"/>
        </w:rPr>
        <w:t>, в), плоские (рис. 8</w:t>
      </w:r>
      <w:r w:rsidRPr="00276308">
        <w:rPr>
          <w:sz w:val="28"/>
          <w:szCs w:val="28"/>
        </w:rPr>
        <w:t>, г).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На сборочных чертежах головки заклепок изображают не по их действительным размерам, а по относительным размерам, в зависимости от диаметра стержня заклепки d.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drawing>
          <wp:inline distT="0" distB="0" distL="0" distR="0" wp14:anchorId="786D3ADD" wp14:editId="11782600">
            <wp:extent cx="3267075" cy="1476375"/>
            <wp:effectExtent l="0" t="0" r="9525" b="9525"/>
            <wp:docPr id="1211" name="Рисунок 1211" descr="http://www.kgau.ru/distance/2013/m5/002/img/93_2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gau.ru/distance/2013/m5/002/img/93_28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8 – Виды заклёпок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 xml:space="preserve">Технология выполнения заклепочного соединения следующая. В соединяемых деталях выполняют отверстия сверлением или другим способом. В сквозное отверстие соединяемых деталей вставляют до упора головной стержень заклепки. Причем заклепка может быть в горячем или холодном виде. Свободный конец заклепки выходит за пределы детали примерно на 1,5d. Его заклепывают ударами или сильным давлением и </w:t>
      </w:r>
      <w:r>
        <w:rPr>
          <w:sz w:val="28"/>
          <w:szCs w:val="28"/>
        </w:rPr>
        <w:t>создают вторую головку (рис. 9</w:t>
      </w:r>
      <w:r w:rsidRPr="00276308">
        <w:rPr>
          <w:sz w:val="28"/>
          <w:szCs w:val="28"/>
        </w:rPr>
        <w:t>).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lastRenderedPageBreak/>
        <w:drawing>
          <wp:inline distT="0" distB="0" distL="0" distR="0" wp14:anchorId="49568F43" wp14:editId="18C2DF33">
            <wp:extent cx="3552825" cy="1009650"/>
            <wp:effectExtent l="0" t="0" r="9525" b="0"/>
            <wp:docPr id="1212" name="Рисунок 1212" descr="http://www.kgau.ru/distance/2013/m5/002/img/93_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gau.ru/distance/2013/m5/002/img/93_28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9 – Формирование второй головки заклёпки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Диаметр стержней заклепок выбирают по специальным таблицам. Ориентировочно он принимается равным толщине соединяемых деталей. Длину стержня заклепки принимают также с учетом толщины соединяемых деталей и припуска. Ориентировочно она составляет 1,5d.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Заклепочные швы могут быть однорядными и многорядными. Заклепки обычно располагаются в ряду на одинаковом расстоянии. Расположение заклепок в шве может быть рядовым и шахматным. Соединяемые детали в заклепочных соединениях могут быть выполнены внахлестку или встык с накладками.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На чертежах указывают все конструктивные размеры швов клепаного соединения. При этом не вычерчивают все заклепки соединения. Обычно показывают одну-две из них, а место расположения остальных обозна</w:t>
      </w:r>
      <w:r>
        <w:rPr>
          <w:sz w:val="28"/>
          <w:szCs w:val="28"/>
        </w:rPr>
        <w:t>чают пересечением осей (рис. 10</w:t>
      </w:r>
      <w:r w:rsidRPr="00276308">
        <w:rPr>
          <w:sz w:val="28"/>
          <w:szCs w:val="28"/>
        </w:rPr>
        <w:t>).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drawing>
          <wp:inline distT="0" distB="0" distL="0" distR="0" wp14:anchorId="06F9638C" wp14:editId="286CB84B">
            <wp:extent cx="2771775" cy="2181225"/>
            <wp:effectExtent l="0" t="0" r="9525" b="9525"/>
            <wp:docPr id="1213" name="Рисунок 1213" descr="http://www.kgau.ru/distance/2013/m5/002/img/93_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gau.ru/distance/2013/m5/002/img/93_28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10 – Указание на чертеже клепаного соединения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Заклепочные швы имеют свои обозначения, которые наносятся на чертежах. В обозначении указывают диаметр (d) и длину (l) стержня заклепки, группу металла и номер ГОСТ, определяющего форму головки и покрытие.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Например, заклепка, имеющая полукруглую головку, длину d = 25 мм, диаметр стержня d = 10 мм, изготовленная из металла группы 00, без покрытия имеет обозначение: Заклепка 10 х 25 ГОСТ 10299-80.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FA5EA2" w:rsidRDefault="00FA5EA2" w:rsidP="007869E5">
      <w:pPr>
        <w:pStyle w:val="a7"/>
        <w:spacing w:before="0" w:beforeAutospacing="0" w:after="0" w:afterAutospacing="0"/>
        <w:ind w:right="-1" w:firstLine="709"/>
        <w:jc w:val="center"/>
        <w:rPr>
          <w:bCs/>
          <w:sz w:val="28"/>
          <w:szCs w:val="28"/>
          <w:u w:val="single"/>
        </w:rPr>
      </w:pPr>
    </w:p>
    <w:p w:rsidR="00FA5EA2" w:rsidRDefault="00FA5EA2" w:rsidP="007869E5">
      <w:pPr>
        <w:pStyle w:val="a7"/>
        <w:spacing w:before="0" w:beforeAutospacing="0" w:after="0" w:afterAutospacing="0"/>
        <w:ind w:right="-1" w:firstLine="709"/>
        <w:jc w:val="center"/>
        <w:rPr>
          <w:bCs/>
          <w:sz w:val="28"/>
          <w:szCs w:val="28"/>
          <w:u w:val="single"/>
        </w:rPr>
      </w:pPr>
    </w:p>
    <w:p w:rsidR="007869E5" w:rsidRPr="00CF7C81" w:rsidRDefault="007869E5" w:rsidP="007869E5">
      <w:pPr>
        <w:pStyle w:val="a7"/>
        <w:spacing w:before="0" w:beforeAutospacing="0" w:after="0" w:afterAutospacing="0"/>
        <w:ind w:right="-1" w:firstLine="709"/>
        <w:jc w:val="center"/>
        <w:rPr>
          <w:sz w:val="28"/>
          <w:szCs w:val="28"/>
          <w:u w:val="single"/>
        </w:rPr>
      </w:pPr>
      <w:r w:rsidRPr="00CF7C81">
        <w:rPr>
          <w:bCs/>
          <w:sz w:val="28"/>
          <w:szCs w:val="28"/>
          <w:u w:val="single"/>
        </w:rPr>
        <w:lastRenderedPageBreak/>
        <w:t>Соединения деталей пайкой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F7C81">
        <w:rPr>
          <w:bCs/>
          <w:sz w:val="28"/>
          <w:szCs w:val="28"/>
        </w:rPr>
        <w:t>Соединения деталей пайкой</w:t>
      </w:r>
      <w:r w:rsidRPr="00276308">
        <w:rPr>
          <w:sz w:val="28"/>
          <w:szCs w:val="28"/>
        </w:rPr>
        <w:t> находят широкое применение в приборостроении, электротехнике. При впайке соединяемые детали нагреваются до температуры, не приводящей к их расплавлению. Зазор между соединяемыми деталями заполняется расплавленным припоем. Припой имеет более низкую температуру плавления, чем соединяемые пайкой материалы. Для пайки используют мягкие припои ПОС - оловянно-свинцовые по ГОСТ 21930-76 и Г</w:t>
      </w:r>
      <w:r>
        <w:rPr>
          <w:sz w:val="28"/>
          <w:szCs w:val="28"/>
        </w:rPr>
        <w:t>ОСТ 21931-76 и твердые припои ПС</w:t>
      </w:r>
      <w:r w:rsidRPr="00276308">
        <w:rPr>
          <w:sz w:val="28"/>
          <w:szCs w:val="28"/>
        </w:rPr>
        <w:t>р - серебряные по ГОСТ 19738-74.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Припой на видах и разрезах изображают сплошной линией толщиной 2S. Для обозначения пайки исп</w:t>
      </w:r>
      <w:r>
        <w:rPr>
          <w:sz w:val="28"/>
          <w:szCs w:val="28"/>
        </w:rPr>
        <w:t>ользуют условный знак (рис. 11</w:t>
      </w:r>
      <w:r w:rsidRPr="00276308">
        <w:rPr>
          <w:sz w:val="28"/>
          <w:szCs w:val="28"/>
        </w:rPr>
        <w:t>, а) - дуга выпуклостью к стрелке, который чертят на линии-выноске, указывающей паяный шов. Если шов выполняется по периметру, то линию-выноску заканчивают окружностью. Номер швов указ</w:t>
      </w:r>
      <w:r>
        <w:rPr>
          <w:sz w:val="28"/>
          <w:szCs w:val="28"/>
        </w:rPr>
        <w:t xml:space="preserve">ывают на линии-выноске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рис. 11</w:t>
      </w:r>
      <w:r w:rsidRPr="00276308">
        <w:rPr>
          <w:sz w:val="28"/>
          <w:szCs w:val="28"/>
        </w:rPr>
        <w:t>, б). Марка припоя записывается или в технических требованиях, или в спецификации в</w:t>
      </w:r>
      <w:r>
        <w:rPr>
          <w:sz w:val="28"/>
          <w:szCs w:val="28"/>
        </w:rPr>
        <w:t xml:space="preserve"> разделе «Материалы»</w:t>
      </w:r>
      <w:r w:rsidRPr="00276308">
        <w:rPr>
          <w:sz w:val="28"/>
          <w:szCs w:val="28"/>
        </w:rPr>
        <w:t>.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drawing>
          <wp:inline distT="0" distB="0" distL="0" distR="0" wp14:anchorId="6DE6E531" wp14:editId="4DF381BC">
            <wp:extent cx="2114550" cy="1743075"/>
            <wp:effectExtent l="0" t="0" r="0" b="9525"/>
            <wp:docPr id="1214" name="Рисунок 1214" descr="http://www.kgau.ru/distance/2013/m5/002/img/93_2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gau.ru/distance/2013/m5/002/img/93_28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11 – Изображение</w:t>
      </w:r>
      <w:r w:rsidRPr="00276308">
        <w:rPr>
          <w:sz w:val="28"/>
          <w:szCs w:val="28"/>
        </w:rPr>
        <w:t xml:space="preserve"> </w:t>
      </w:r>
      <w:r>
        <w:rPr>
          <w:sz w:val="28"/>
          <w:szCs w:val="28"/>
        </w:rPr>
        <w:t>припоя</w:t>
      </w:r>
      <w:r w:rsidRPr="00276308">
        <w:rPr>
          <w:sz w:val="28"/>
          <w:szCs w:val="28"/>
        </w:rPr>
        <w:t xml:space="preserve"> на видах и разрезах</w:t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  <w:u w:val="single"/>
        </w:rPr>
      </w:pPr>
      <w:r w:rsidRPr="00C47ADC">
        <w:rPr>
          <w:bCs/>
          <w:sz w:val="28"/>
          <w:szCs w:val="28"/>
          <w:u w:val="single"/>
        </w:rPr>
        <w:t>Клеевые соединения</w:t>
      </w:r>
      <w:r w:rsidRPr="00C47ADC">
        <w:rPr>
          <w:sz w:val="28"/>
          <w:szCs w:val="28"/>
          <w:u w:val="single"/>
        </w:rPr>
        <w:t> </w:t>
      </w:r>
    </w:p>
    <w:p w:rsidR="007869E5" w:rsidRPr="00C47ADC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  <w:u w:val="single"/>
        </w:rPr>
      </w:pP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47ADC">
        <w:rPr>
          <w:bCs/>
          <w:sz w:val="28"/>
          <w:szCs w:val="28"/>
        </w:rPr>
        <w:t>Клеевые соединения</w:t>
      </w:r>
      <w:r w:rsidRPr="00276308">
        <w:rPr>
          <w:sz w:val="28"/>
          <w:szCs w:val="28"/>
        </w:rPr>
        <w:t> позволяют соединять разнообразные материалы. Клеевой шов, как и паяный, согласно изображается сплошной линией толщиной 2S. На линии-выноске чертят условный знак</w:t>
      </w:r>
      <w:r>
        <w:rPr>
          <w:sz w:val="28"/>
          <w:szCs w:val="28"/>
        </w:rPr>
        <w:t>, напоминающий букву К (рис. 12</w:t>
      </w:r>
      <w:r w:rsidRPr="00276308">
        <w:rPr>
          <w:sz w:val="28"/>
          <w:szCs w:val="28"/>
        </w:rPr>
        <w:t>, а). Если шов выполняется по периметру, то линию-выноску з</w:t>
      </w:r>
      <w:r>
        <w:rPr>
          <w:sz w:val="28"/>
          <w:szCs w:val="28"/>
        </w:rPr>
        <w:t>аканчивают окружностью (рис. 12</w:t>
      </w:r>
      <w:r w:rsidRPr="00276308">
        <w:rPr>
          <w:sz w:val="28"/>
          <w:szCs w:val="28"/>
        </w:rPr>
        <w:t>, б). Марка клея записывается или в технических требованиях, или в спецификации в разделе "Материалы".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drawing>
          <wp:inline distT="0" distB="0" distL="0" distR="0" wp14:anchorId="11C4E9BC" wp14:editId="4A477C01">
            <wp:extent cx="1950720" cy="1058724"/>
            <wp:effectExtent l="0" t="0" r="0" b="8255"/>
            <wp:docPr id="1215" name="Рисунок 1215" descr="http://www.kgau.ru/distance/2013/m5/002/img/93_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kgau.ru/distance/2013/m5/002/img/93_29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45" cy="107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12 – Изображение клеевого шва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7869E5" w:rsidRPr="00C47ADC" w:rsidRDefault="007869E5" w:rsidP="007869E5">
      <w:pPr>
        <w:pStyle w:val="a7"/>
        <w:spacing w:before="0" w:beforeAutospacing="0" w:after="0" w:afterAutospacing="0"/>
        <w:ind w:right="-1" w:firstLine="709"/>
        <w:jc w:val="center"/>
        <w:rPr>
          <w:bCs/>
          <w:sz w:val="28"/>
          <w:szCs w:val="28"/>
          <w:u w:val="single"/>
        </w:rPr>
      </w:pPr>
      <w:bookmarkStart w:id="1" w:name="#opr"/>
      <w:bookmarkEnd w:id="1"/>
      <w:r w:rsidRPr="00C47ADC">
        <w:rPr>
          <w:bCs/>
          <w:sz w:val="28"/>
          <w:szCs w:val="28"/>
          <w:u w:val="single"/>
        </w:rPr>
        <w:t>Опрессовка</w:t>
      </w:r>
      <w:r w:rsidRPr="00C47ADC">
        <w:rPr>
          <w:sz w:val="28"/>
          <w:szCs w:val="28"/>
          <w:u w:val="single"/>
        </w:rPr>
        <w:t> (армирование)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center"/>
        <w:rPr>
          <w:bCs/>
          <w:sz w:val="28"/>
          <w:szCs w:val="28"/>
        </w:rPr>
      </w:pP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47ADC">
        <w:rPr>
          <w:bCs/>
          <w:sz w:val="28"/>
          <w:szCs w:val="28"/>
        </w:rPr>
        <w:t>Опрессовка</w:t>
      </w:r>
      <w:r w:rsidRPr="00276308">
        <w:rPr>
          <w:sz w:val="28"/>
          <w:szCs w:val="28"/>
        </w:rPr>
        <w:t xml:space="preserve"> (армирование) защищает соединяемые элементы от коррозии и химического воздействия вредной среды, выполняет изолирующие функции, позволяет </w:t>
      </w:r>
      <w:r>
        <w:rPr>
          <w:sz w:val="28"/>
          <w:szCs w:val="28"/>
        </w:rPr>
        <w:t xml:space="preserve">уменьшить массу изделия (рис. </w:t>
      </w:r>
      <w:r w:rsidRPr="0027630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76308">
        <w:rPr>
          <w:sz w:val="28"/>
          <w:szCs w:val="28"/>
        </w:rPr>
        <w:t>), экономить материалы.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drawing>
          <wp:inline distT="0" distB="0" distL="0" distR="0" wp14:anchorId="336D20BC" wp14:editId="7C8D9520">
            <wp:extent cx="1314450" cy="1190625"/>
            <wp:effectExtent l="0" t="0" r="0" b="9525"/>
            <wp:docPr id="1216" name="Рисунок 1216" descr="http://www.kgau.ru/distance/2013/m5/002/img/93_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kgau.ru/distance/2013/m5/002/img/93_29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13 – </w:t>
      </w:r>
      <w:r w:rsidRPr="00C47ADC">
        <w:rPr>
          <w:bCs/>
          <w:sz w:val="28"/>
          <w:szCs w:val="28"/>
        </w:rPr>
        <w:t>Опрессовка</w:t>
      </w:r>
      <w:r w:rsidRPr="00276308">
        <w:rPr>
          <w:sz w:val="28"/>
          <w:szCs w:val="28"/>
        </w:rPr>
        <w:t> (армирование)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  <w:bookmarkStart w:id="2" w:name="#val"/>
      <w:bookmarkEnd w:id="2"/>
    </w:p>
    <w:p w:rsidR="007869E5" w:rsidRPr="00C47ADC" w:rsidRDefault="007869E5" w:rsidP="007869E5">
      <w:pPr>
        <w:pStyle w:val="a7"/>
        <w:spacing w:before="0" w:beforeAutospacing="0" w:after="0" w:afterAutospacing="0"/>
        <w:ind w:right="-1" w:firstLine="709"/>
        <w:jc w:val="center"/>
        <w:rPr>
          <w:bCs/>
          <w:sz w:val="28"/>
          <w:szCs w:val="28"/>
          <w:u w:val="single"/>
        </w:rPr>
      </w:pPr>
      <w:r w:rsidRPr="00C47ADC">
        <w:rPr>
          <w:bCs/>
          <w:sz w:val="28"/>
          <w:szCs w:val="28"/>
          <w:u w:val="single"/>
        </w:rPr>
        <w:t>Вальцовка</w:t>
      </w:r>
      <w:r w:rsidRPr="00C47ADC">
        <w:rPr>
          <w:sz w:val="28"/>
          <w:szCs w:val="28"/>
          <w:u w:val="single"/>
        </w:rPr>
        <w:t> и </w:t>
      </w:r>
      <w:r w:rsidRPr="00C47ADC">
        <w:rPr>
          <w:bCs/>
          <w:sz w:val="28"/>
          <w:szCs w:val="28"/>
          <w:u w:val="single"/>
        </w:rPr>
        <w:t>кернение</w:t>
      </w: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</w:p>
    <w:p w:rsidR="007869E5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47ADC">
        <w:rPr>
          <w:bCs/>
          <w:sz w:val="28"/>
          <w:szCs w:val="28"/>
        </w:rPr>
        <w:t>Вальцовка</w:t>
      </w:r>
      <w:r w:rsidRPr="00C47ADC">
        <w:rPr>
          <w:sz w:val="28"/>
          <w:szCs w:val="28"/>
        </w:rPr>
        <w:t> и </w:t>
      </w:r>
      <w:r w:rsidRPr="00C47ADC">
        <w:rPr>
          <w:bCs/>
          <w:sz w:val="28"/>
          <w:szCs w:val="28"/>
        </w:rPr>
        <w:t>кернение</w:t>
      </w:r>
      <w:r w:rsidRPr="00276308">
        <w:rPr>
          <w:sz w:val="28"/>
          <w:szCs w:val="28"/>
        </w:rPr>
        <w:t> осуществляется деформаци</w:t>
      </w:r>
      <w:r>
        <w:rPr>
          <w:sz w:val="28"/>
          <w:szCs w:val="28"/>
        </w:rPr>
        <w:t>ей соединяемых деталей (рис. 14</w:t>
      </w:r>
      <w:r w:rsidRPr="00276308">
        <w:rPr>
          <w:sz w:val="28"/>
          <w:szCs w:val="28"/>
        </w:rPr>
        <w:t>, а, б). Сшивание нитками, металлическими скобками применяется для соединения бумажных листов, картона, различных тканей.</w:t>
      </w: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 w:rsidRPr="00276308">
        <w:rPr>
          <w:noProof/>
          <w:sz w:val="28"/>
          <w:szCs w:val="28"/>
        </w:rPr>
        <w:drawing>
          <wp:inline distT="0" distB="0" distL="0" distR="0" wp14:anchorId="5E9EDBBE" wp14:editId="0F60F041">
            <wp:extent cx="1895475" cy="2590800"/>
            <wp:effectExtent l="0" t="0" r="9525" b="0"/>
            <wp:docPr id="1217" name="Рисунок 1217" descr="http://www.kgau.ru/distance/2013/m5/002/img/93_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gau.ru/distance/2013/m5/002/img/93_29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869E5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14 – </w:t>
      </w:r>
      <w:r w:rsidRPr="00C47ADC">
        <w:rPr>
          <w:bCs/>
          <w:sz w:val="28"/>
          <w:szCs w:val="28"/>
        </w:rPr>
        <w:t>Вальцовка</w:t>
      </w:r>
      <w:r w:rsidRPr="00C47ADC">
        <w:rPr>
          <w:sz w:val="28"/>
          <w:szCs w:val="28"/>
        </w:rPr>
        <w:t> и </w:t>
      </w:r>
      <w:r w:rsidRPr="00C47ADC">
        <w:rPr>
          <w:bCs/>
          <w:sz w:val="28"/>
          <w:szCs w:val="28"/>
        </w:rPr>
        <w:t>кернение</w:t>
      </w:r>
    </w:p>
    <w:p w:rsidR="007869E5" w:rsidRPr="00276308" w:rsidRDefault="007869E5" w:rsidP="007869E5">
      <w:pPr>
        <w:pStyle w:val="ris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7869E5" w:rsidRPr="00276308" w:rsidRDefault="007869E5" w:rsidP="007869E5">
      <w:pPr>
        <w:pStyle w:val="a7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76308">
        <w:rPr>
          <w:sz w:val="28"/>
          <w:szCs w:val="28"/>
        </w:rPr>
        <w:t>ГОСТ 2.313-82 устанавливает условные обозначения и изображения швов неразъемных соединений, получаемых пайкой, склеиванием, сшиванием. Соединение деталей путем посадки с натягом обеспечивается системой допусков и посадок определенным температурным режимом перед сваркой деталей.</w:t>
      </w:r>
    </w:p>
    <w:p w:rsidR="00C53D6B" w:rsidRDefault="00C53D6B" w:rsidP="00B1470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69E5" w:rsidRDefault="007869E5" w:rsidP="00B1470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69E5" w:rsidRDefault="007869E5" w:rsidP="00786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Домашнее задание: </w:t>
      </w:r>
    </w:p>
    <w:p w:rsidR="007869E5" w:rsidRPr="007869E5" w:rsidRDefault="007869E5" w:rsidP="0078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формат А3 </w:t>
      </w:r>
      <w:r w:rsidR="005751E8">
        <w:rPr>
          <w:rFonts w:ascii="Times New Roman" w:hAnsi="Times New Roman" w:cs="Times New Roman"/>
          <w:sz w:val="28"/>
          <w:szCs w:val="28"/>
        </w:rPr>
        <w:t>(420</w:t>
      </w:r>
      <w:r w:rsidR="00FA5EA2">
        <w:rPr>
          <w:rFonts w:ascii="Times New Roman" w:hAnsi="Times New Roman" w:cs="Times New Roman"/>
          <w:sz w:val="28"/>
          <w:szCs w:val="28"/>
        </w:rPr>
        <w:t xml:space="preserve"> </w:t>
      </w:r>
      <w:r w:rsidR="005751E8">
        <w:rPr>
          <w:rFonts w:ascii="Times New Roman" w:hAnsi="Times New Roman" w:cs="Times New Roman"/>
          <w:sz w:val="28"/>
          <w:szCs w:val="28"/>
        </w:rPr>
        <w:t>х</w:t>
      </w:r>
      <w:r w:rsidR="00FA5EA2">
        <w:rPr>
          <w:rFonts w:ascii="Times New Roman" w:hAnsi="Times New Roman" w:cs="Times New Roman"/>
          <w:sz w:val="28"/>
          <w:szCs w:val="28"/>
        </w:rPr>
        <w:t xml:space="preserve"> </w:t>
      </w:r>
      <w:r w:rsidR="005751E8">
        <w:rPr>
          <w:rFonts w:ascii="Times New Roman" w:hAnsi="Times New Roman" w:cs="Times New Roman"/>
          <w:sz w:val="28"/>
          <w:szCs w:val="28"/>
        </w:rPr>
        <w:t xml:space="preserve">297, чертёжная бумага) </w:t>
      </w:r>
      <w:r w:rsidR="00FA5EA2">
        <w:rPr>
          <w:rFonts w:ascii="Times New Roman" w:hAnsi="Times New Roman" w:cs="Times New Roman"/>
          <w:sz w:val="28"/>
          <w:szCs w:val="28"/>
        </w:rPr>
        <w:t xml:space="preserve">с основной надписью и рамкой чертежа </w:t>
      </w:r>
      <w:r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графической работы № </w:t>
      </w:r>
      <w:r>
        <w:rPr>
          <w:rFonts w:ascii="Times New Roman" w:hAnsi="Times New Roman"/>
          <w:sz w:val="28"/>
          <w:szCs w:val="28"/>
        </w:rPr>
        <w:t>11 «</w:t>
      </w:r>
      <w:r w:rsidRPr="007869E5">
        <w:rPr>
          <w:rFonts w:ascii="Times New Roman" w:hAnsi="Times New Roman"/>
          <w:sz w:val="28"/>
          <w:szCs w:val="28"/>
        </w:rPr>
        <w:t>Чертеж сварочного соединения</w:t>
      </w:r>
      <w:r w:rsidRPr="007869E5">
        <w:rPr>
          <w:rFonts w:ascii="Times New Roman" w:hAnsi="Times New Roman"/>
          <w:bCs/>
          <w:sz w:val="28"/>
          <w:szCs w:val="28"/>
        </w:rPr>
        <w:t>»</w:t>
      </w:r>
      <w:r w:rsidR="00912E1D">
        <w:rPr>
          <w:rFonts w:ascii="Times New Roman" w:hAnsi="Times New Roman"/>
          <w:bCs/>
          <w:sz w:val="28"/>
          <w:szCs w:val="28"/>
        </w:rPr>
        <w:t>. Пример расположения основной надписи на формате А3 показан на рис.15.</w:t>
      </w:r>
    </w:p>
    <w:p w:rsidR="007869E5" w:rsidRDefault="00912E1D" w:rsidP="00912E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B4A59E" wp14:editId="61A49CD7">
            <wp:extent cx="3886200" cy="2900680"/>
            <wp:effectExtent l="0" t="0" r="0" b="0"/>
            <wp:docPr id="1" name="Рисунок 1" descr="https://studfile.net/html/2706/187/html_dNtnUZV3sq.i_X7/img-Vn98o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87/html_dNtnUZV3sq.i_X7/img-Vn98oQ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" r="34578"/>
                    <a:stretch/>
                  </pic:blipFill>
                  <pic:spPr bwMode="auto">
                    <a:xfrm>
                      <a:off x="0" y="0"/>
                      <a:ext cx="3886356" cy="290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E1D" w:rsidRPr="00912E1D" w:rsidRDefault="00912E1D" w:rsidP="00912E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15</w:t>
      </w:r>
      <w:r w:rsidRPr="00912E1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Оформление формата А3 с основной надписью</w:t>
      </w:r>
      <w:bookmarkStart w:id="3" w:name="_GoBack"/>
      <w:bookmarkEnd w:id="3"/>
    </w:p>
    <w:p w:rsidR="00912E1D" w:rsidRPr="007869E5" w:rsidRDefault="00912E1D" w:rsidP="00912E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3D6B" w:rsidRPr="009D117D" w:rsidRDefault="00C53D6B" w:rsidP="00C53D6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в</w:t>
      </w:r>
      <w:r w:rsidRPr="009A5B34">
        <w:rPr>
          <w:rFonts w:ascii="Times New Roman" w:hAnsi="Times New Roman" w:cs="Times New Roman"/>
          <w:bCs/>
          <w:sz w:val="28"/>
          <w:szCs w:val="28"/>
          <w:u w:val="single"/>
        </w:rPr>
        <w:t>опросы</w:t>
      </w:r>
      <w:r w:rsidR="007869E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для защиты ГР № 11</w:t>
      </w:r>
      <w:r w:rsidR="00FA5EA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751E8">
        <w:rPr>
          <w:rFonts w:ascii="Times New Roman" w:hAnsi="Times New Roman" w:cs="Times New Roman"/>
          <w:bCs/>
          <w:sz w:val="28"/>
          <w:szCs w:val="28"/>
          <w:u w:val="single"/>
        </w:rPr>
        <w:t>(проработать устно, используя теоретический материал этого занятия)</w:t>
      </w:r>
      <w:r w:rsidR="00FA5EA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C53D6B" w:rsidRPr="002241DC" w:rsidRDefault="005751E8" w:rsidP="002241DC">
      <w:pPr>
        <w:pStyle w:val="a5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относится к неразъёмным соединениям?</w:t>
      </w:r>
    </w:p>
    <w:p w:rsidR="00C53D6B" w:rsidRDefault="005751E8" w:rsidP="00C53D6B">
      <w:pPr>
        <w:pStyle w:val="a5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276308">
        <w:rPr>
          <w:sz w:val="28"/>
          <w:szCs w:val="28"/>
        </w:rPr>
        <w:t xml:space="preserve">различают </w:t>
      </w:r>
      <w:r>
        <w:rPr>
          <w:sz w:val="28"/>
          <w:szCs w:val="28"/>
        </w:rPr>
        <w:t xml:space="preserve">сварные </w:t>
      </w:r>
      <w:r w:rsidRPr="00276308">
        <w:rPr>
          <w:sz w:val="28"/>
          <w:szCs w:val="28"/>
        </w:rPr>
        <w:t>соединения</w:t>
      </w:r>
      <w:r w:rsidRPr="0027630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76308">
        <w:rPr>
          <w:sz w:val="28"/>
          <w:szCs w:val="28"/>
        </w:rPr>
        <w:t>о способу взаимного расположения свариваемых деталей</w:t>
      </w:r>
      <w:r>
        <w:rPr>
          <w:sz w:val="28"/>
          <w:szCs w:val="28"/>
        </w:rPr>
        <w:t>?</w:t>
      </w:r>
      <w:r w:rsidRPr="00276308">
        <w:rPr>
          <w:sz w:val="28"/>
          <w:szCs w:val="28"/>
        </w:rPr>
        <w:t xml:space="preserve"> </w:t>
      </w:r>
    </w:p>
    <w:p w:rsidR="00C53D6B" w:rsidRPr="004E52F8" w:rsidRDefault="005751E8" w:rsidP="00C53D6B">
      <w:pPr>
        <w:pStyle w:val="a5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</w:t>
      </w:r>
      <w:r w:rsidRPr="005751E8">
        <w:rPr>
          <w:sz w:val="28"/>
          <w:szCs w:val="28"/>
        </w:rPr>
        <w:t>изображают</w:t>
      </w:r>
      <w:r w:rsidRPr="005751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751E8">
        <w:rPr>
          <w:sz w:val="28"/>
          <w:szCs w:val="28"/>
        </w:rPr>
        <w:t>варные швы</w:t>
      </w:r>
      <w:r>
        <w:rPr>
          <w:sz w:val="28"/>
          <w:szCs w:val="28"/>
        </w:rPr>
        <w:t xml:space="preserve"> на чертежах</w:t>
      </w:r>
      <w:r w:rsidR="00C53D6B">
        <w:rPr>
          <w:bCs/>
          <w:sz w:val="28"/>
          <w:szCs w:val="28"/>
        </w:rPr>
        <w:t>?</w:t>
      </w:r>
    </w:p>
    <w:p w:rsidR="005751E8" w:rsidRPr="005751E8" w:rsidRDefault="00C53D6B" w:rsidP="005751E8">
      <w:pPr>
        <w:pStyle w:val="a5"/>
        <w:numPr>
          <w:ilvl w:val="0"/>
          <w:numId w:val="10"/>
        </w:numPr>
        <w:jc w:val="both"/>
        <w:rPr>
          <w:rStyle w:val="a8"/>
          <w:i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Как</w:t>
      </w:r>
      <w:r w:rsidR="005751E8">
        <w:rPr>
          <w:bCs/>
          <w:iCs/>
          <w:color w:val="000000"/>
          <w:sz w:val="28"/>
          <w:szCs w:val="28"/>
        </w:rPr>
        <w:t xml:space="preserve"> выполняется </w:t>
      </w:r>
      <w:r w:rsidR="005751E8" w:rsidRPr="005751E8">
        <w:rPr>
          <w:sz w:val="28"/>
          <w:szCs w:val="28"/>
        </w:rPr>
        <w:t>у</w:t>
      </w:r>
      <w:r w:rsidR="005751E8" w:rsidRPr="005751E8">
        <w:rPr>
          <w:sz w:val="28"/>
          <w:szCs w:val="28"/>
        </w:rPr>
        <w:t>словное обозначение сварного шва</w:t>
      </w:r>
      <w:r w:rsidR="005751E8">
        <w:rPr>
          <w:sz w:val="28"/>
          <w:szCs w:val="28"/>
        </w:rPr>
        <w:t xml:space="preserve"> на чертеже?</w:t>
      </w:r>
    </w:p>
    <w:p w:rsidR="00C53D6B" w:rsidRPr="0097015F" w:rsidRDefault="00FA5EA2" w:rsidP="00C53D6B">
      <w:pPr>
        <w:pStyle w:val="a5"/>
        <w:numPr>
          <w:ilvl w:val="0"/>
          <w:numId w:val="10"/>
        </w:numPr>
        <w:jc w:val="both"/>
        <w:rPr>
          <w:rStyle w:val="a8"/>
          <w:sz w:val="28"/>
          <w:szCs w:val="28"/>
        </w:rPr>
      </w:pPr>
      <w:r>
        <w:rPr>
          <w:bCs/>
          <w:sz w:val="28"/>
          <w:szCs w:val="28"/>
        </w:rPr>
        <w:t>Какие виды изображены на комплексном чертеже сварочного соединения</w:t>
      </w:r>
      <w:r w:rsidR="00C53D6B">
        <w:rPr>
          <w:bCs/>
          <w:sz w:val="28"/>
          <w:szCs w:val="28"/>
        </w:rPr>
        <w:t>?</w:t>
      </w:r>
    </w:p>
    <w:p w:rsidR="00C53D6B" w:rsidRPr="0097015F" w:rsidRDefault="00C53D6B" w:rsidP="00C53D6B">
      <w:pPr>
        <w:pStyle w:val="a5"/>
        <w:numPr>
          <w:ilvl w:val="0"/>
          <w:numId w:val="10"/>
        </w:numPr>
        <w:jc w:val="both"/>
        <w:rPr>
          <w:rStyle w:val="a8"/>
          <w:sz w:val="28"/>
          <w:szCs w:val="28"/>
        </w:rPr>
      </w:pPr>
      <w:r>
        <w:rPr>
          <w:bCs/>
          <w:sz w:val="28"/>
          <w:szCs w:val="28"/>
        </w:rPr>
        <w:t xml:space="preserve">Дайте </w:t>
      </w:r>
      <w:r w:rsidR="00FA5EA2">
        <w:rPr>
          <w:bCs/>
          <w:sz w:val="28"/>
          <w:szCs w:val="28"/>
        </w:rPr>
        <w:t xml:space="preserve">названия сварочным </w:t>
      </w:r>
      <w:r w:rsidR="00FA5EA2" w:rsidRPr="00276308">
        <w:rPr>
          <w:sz w:val="28"/>
          <w:szCs w:val="28"/>
        </w:rPr>
        <w:t xml:space="preserve">соединения </w:t>
      </w:r>
      <w:r w:rsidR="00FA5EA2">
        <w:rPr>
          <w:sz w:val="28"/>
          <w:szCs w:val="28"/>
        </w:rPr>
        <w:t>п</w:t>
      </w:r>
      <w:r w:rsidR="00FA5EA2" w:rsidRPr="00276308">
        <w:rPr>
          <w:sz w:val="28"/>
          <w:szCs w:val="28"/>
        </w:rPr>
        <w:t>о способу взаимного расположения свариваемых деталей</w:t>
      </w:r>
      <w:r w:rsidR="00FA5EA2">
        <w:rPr>
          <w:sz w:val="28"/>
          <w:szCs w:val="28"/>
        </w:rPr>
        <w:t>, которые показаны на чертеже.</w:t>
      </w:r>
      <w:r w:rsidRPr="00984E2D">
        <w:rPr>
          <w:bCs/>
          <w:i/>
          <w:color w:val="333333"/>
          <w:sz w:val="28"/>
          <w:szCs w:val="28"/>
        </w:rPr>
        <w:t xml:space="preserve"> </w:t>
      </w:r>
      <w:r>
        <w:rPr>
          <w:bCs/>
          <w:i/>
          <w:color w:val="333333"/>
          <w:sz w:val="28"/>
          <w:szCs w:val="28"/>
        </w:rPr>
        <w:t xml:space="preserve">                                                        </w:t>
      </w:r>
    </w:p>
    <w:p w:rsidR="005751E8" w:rsidRPr="005751E8" w:rsidRDefault="005751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751E8" w:rsidRPr="005751E8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615"/>
    <w:multiLevelType w:val="hybridMultilevel"/>
    <w:tmpl w:val="9F96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8BB"/>
    <w:multiLevelType w:val="hybridMultilevel"/>
    <w:tmpl w:val="4DA4FD42"/>
    <w:lvl w:ilvl="0" w:tplc="55C4A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41A76"/>
    <w:multiLevelType w:val="hybridMultilevel"/>
    <w:tmpl w:val="0FB4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6E51"/>
    <w:multiLevelType w:val="hybridMultilevel"/>
    <w:tmpl w:val="6D7A6AF4"/>
    <w:lvl w:ilvl="0" w:tplc="3C8C54E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695F44"/>
    <w:multiLevelType w:val="multilevel"/>
    <w:tmpl w:val="045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50DA3"/>
    <w:multiLevelType w:val="multilevel"/>
    <w:tmpl w:val="D1BA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257B2B"/>
    <w:multiLevelType w:val="multilevel"/>
    <w:tmpl w:val="E1F4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B78F2"/>
    <w:multiLevelType w:val="hybridMultilevel"/>
    <w:tmpl w:val="A44C928C"/>
    <w:lvl w:ilvl="0" w:tplc="1B2A803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372BB6"/>
    <w:multiLevelType w:val="multilevel"/>
    <w:tmpl w:val="306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71E3"/>
    <w:rsid w:val="00024EF2"/>
    <w:rsid w:val="00090C8E"/>
    <w:rsid w:val="00095209"/>
    <w:rsid w:val="000D5402"/>
    <w:rsid w:val="0010465B"/>
    <w:rsid w:val="00146B32"/>
    <w:rsid w:val="001866DC"/>
    <w:rsid w:val="001B2478"/>
    <w:rsid w:val="001C4583"/>
    <w:rsid w:val="001F14A2"/>
    <w:rsid w:val="00203D70"/>
    <w:rsid w:val="002241DC"/>
    <w:rsid w:val="00291B18"/>
    <w:rsid w:val="002A3486"/>
    <w:rsid w:val="002A49CD"/>
    <w:rsid w:val="002A4A86"/>
    <w:rsid w:val="002D438B"/>
    <w:rsid w:val="003012CC"/>
    <w:rsid w:val="00306EFE"/>
    <w:rsid w:val="00331E1C"/>
    <w:rsid w:val="0035613E"/>
    <w:rsid w:val="00360782"/>
    <w:rsid w:val="003C52B5"/>
    <w:rsid w:val="00410762"/>
    <w:rsid w:val="0042791E"/>
    <w:rsid w:val="004550E1"/>
    <w:rsid w:val="00497059"/>
    <w:rsid w:val="004F774A"/>
    <w:rsid w:val="005751E8"/>
    <w:rsid w:val="00591E70"/>
    <w:rsid w:val="005D6321"/>
    <w:rsid w:val="005E2B0F"/>
    <w:rsid w:val="005E676C"/>
    <w:rsid w:val="005F1BA1"/>
    <w:rsid w:val="006E1203"/>
    <w:rsid w:val="006F0659"/>
    <w:rsid w:val="00762067"/>
    <w:rsid w:val="007869E5"/>
    <w:rsid w:val="007B1344"/>
    <w:rsid w:val="008017DF"/>
    <w:rsid w:val="00833AF3"/>
    <w:rsid w:val="00856785"/>
    <w:rsid w:val="00877B97"/>
    <w:rsid w:val="00902818"/>
    <w:rsid w:val="00905A2E"/>
    <w:rsid w:val="00912E1D"/>
    <w:rsid w:val="00921310"/>
    <w:rsid w:val="00996328"/>
    <w:rsid w:val="009C2514"/>
    <w:rsid w:val="009F34E0"/>
    <w:rsid w:val="00A14A3F"/>
    <w:rsid w:val="00A15268"/>
    <w:rsid w:val="00A22EE4"/>
    <w:rsid w:val="00A24B67"/>
    <w:rsid w:val="00A273FC"/>
    <w:rsid w:val="00A46AAF"/>
    <w:rsid w:val="00AB3ED0"/>
    <w:rsid w:val="00AC03FC"/>
    <w:rsid w:val="00AF50F8"/>
    <w:rsid w:val="00AF6347"/>
    <w:rsid w:val="00AF6FC0"/>
    <w:rsid w:val="00B14704"/>
    <w:rsid w:val="00B50F02"/>
    <w:rsid w:val="00B51A57"/>
    <w:rsid w:val="00B80E3B"/>
    <w:rsid w:val="00BA4DE5"/>
    <w:rsid w:val="00BF08AD"/>
    <w:rsid w:val="00C1391A"/>
    <w:rsid w:val="00C42D56"/>
    <w:rsid w:val="00C53D6B"/>
    <w:rsid w:val="00CA5908"/>
    <w:rsid w:val="00CC7458"/>
    <w:rsid w:val="00D53845"/>
    <w:rsid w:val="00D9252E"/>
    <w:rsid w:val="00DD1EF7"/>
    <w:rsid w:val="00E3394E"/>
    <w:rsid w:val="00E422B5"/>
    <w:rsid w:val="00E617AE"/>
    <w:rsid w:val="00EB5485"/>
    <w:rsid w:val="00F05CBE"/>
    <w:rsid w:val="00F658E3"/>
    <w:rsid w:val="00FA2042"/>
    <w:rsid w:val="00FA5EA2"/>
    <w:rsid w:val="00FE31B8"/>
    <w:rsid w:val="00FE3292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8032"/>
  <w15:docId w15:val="{3FEE2698-F4A5-4954-B36C-42988E36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paragraph" w:styleId="2">
    <w:name w:val="heading 2"/>
    <w:basedOn w:val="a"/>
    <w:link w:val="20"/>
    <w:uiPriority w:val="9"/>
    <w:qFormat/>
    <w:rsid w:val="00427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279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20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A2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27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79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2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791E"/>
    <w:rPr>
      <w:b/>
      <w:bCs/>
    </w:rPr>
  </w:style>
  <w:style w:type="character" w:styleId="a9">
    <w:name w:val="Emphasis"/>
    <w:basedOn w:val="a0"/>
    <w:uiPriority w:val="20"/>
    <w:qFormat/>
    <w:rsid w:val="0042791E"/>
    <w:rPr>
      <w:i/>
      <w:iCs/>
    </w:rPr>
  </w:style>
  <w:style w:type="paragraph" w:customStyle="1" w:styleId="formattext">
    <w:name w:val="formattext"/>
    <w:basedOn w:val="a"/>
    <w:rsid w:val="00BA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BA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E67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465B"/>
  </w:style>
  <w:style w:type="character" w:customStyle="1" w:styleId="ft26">
    <w:name w:val="ft26"/>
    <w:basedOn w:val="a0"/>
    <w:rsid w:val="0010465B"/>
  </w:style>
  <w:style w:type="character" w:customStyle="1" w:styleId="ft54">
    <w:name w:val="ft54"/>
    <w:basedOn w:val="a0"/>
    <w:rsid w:val="0010465B"/>
  </w:style>
  <w:style w:type="character" w:customStyle="1" w:styleId="ft8">
    <w:name w:val="ft8"/>
    <w:basedOn w:val="a0"/>
    <w:rsid w:val="0010465B"/>
  </w:style>
  <w:style w:type="character" w:customStyle="1" w:styleId="ft25">
    <w:name w:val="ft25"/>
    <w:basedOn w:val="a0"/>
    <w:rsid w:val="0010465B"/>
  </w:style>
  <w:style w:type="character" w:customStyle="1" w:styleId="ft105">
    <w:name w:val="ft105"/>
    <w:basedOn w:val="a0"/>
    <w:rsid w:val="0010465B"/>
  </w:style>
  <w:style w:type="character" w:customStyle="1" w:styleId="ft104">
    <w:name w:val="ft104"/>
    <w:basedOn w:val="a0"/>
    <w:rsid w:val="0010465B"/>
  </w:style>
  <w:style w:type="table" w:customStyle="1" w:styleId="1">
    <w:name w:val="Сетка таблицы1"/>
    <w:basedOn w:val="a1"/>
    <w:next w:val="a6"/>
    <w:uiPriority w:val="59"/>
    <w:rsid w:val="00F6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6"/>
    <w:uiPriority w:val="59"/>
    <w:rsid w:val="00CC7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CC7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is">
    <w:name w:val="ris"/>
    <w:basedOn w:val="a"/>
    <w:rsid w:val="0078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2020-03-19T19:52:00Z</dcterms:created>
  <dcterms:modified xsi:type="dcterms:W3CDTF">2022-02-15T17:38:00Z</dcterms:modified>
</cp:coreProperties>
</file>